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D3BD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left"/>
        <w:rPr>
          <w:rStyle w:val="6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</w:pPr>
      <w:bookmarkStart w:id="0" w:name="_GoBack"/>
      <w:r>
        <w:rPr>
          <w:rStyle w:val="6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附件</w:t>
      </w:r>
    </w:p>
    <w:p w14:paraId="4B1EAD77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auto"/>
          <w:spacing w:val="0"/>
          <w:sz w:val="32"/>
          <w:szCs w:val="32"/>
          <w:highlight w:val="none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</w:rPr>
        <w:t>招标代理机构比选评分标准</w:t>
      </w:r>
    </w:p>
    <w:bookmarkEnd w:id="0"/>
    <w:tbl>
      <w:tblPr>
        <w:tblStyle w:val="4"/>
        <w:tblW w:w="10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64"/>
        <w:gridCol w:w="1097"/>
        <w:gridCol w:w="6080"/>
        <w:gridCol w:w="997"/>
      </w:tblGrid>
      <w:tr w14:paraId="36AC8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1" w:hRule="atLeast"/>
          <w:tblHeader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217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评审项目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D0B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分值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F4E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评审细则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F84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得分</w:t>
            </w:r>
          </w:p>
        </w:tc>
      </w:tr>
      <w:tr w14:paraId="0D982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5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FD18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团队配备与经验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2A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78A1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1. 项目负责人具备相关职称、执业资格，近三年具有同类招标代理项目业绩，资历及业绩优秀得 0-10 分，资历不全、无业绩酌情扣分。</w:t>
            </w:r>
          </w:p>
          <w:p w14:paraId="35C9C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 项目团队人员配置合理、专业覆盖齐全、分工明确得 0-5 分，人员配置不完善酌情扣分。</w:t>
            </w:r>
          </w:p>
          <w:p w14:paraId="7EDC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 具备本地化常驻服务团队、固定办公场所，熟悉本地招标监管政策、响应服务高效得 0-5 分，无本地化服务酌情扣分。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5AEE7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ABC7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2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401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招标</w:t>
            </w: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spacing w:val="-6"/>
                <w:kern w:val="0"/>
                <w:sz w:val="22"/>
                <w:szCs w:val="22"/>
                <w:highlight w:val="none"/>
                <w:lang w:val="en-US" w:eastAsia="zh-CN" w:bidi="ar"/>
              </w:rPr>
              <w:t>方案与专业性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09B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30分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668B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对本项目概况、行业特点、招标重点及难点分析深入、贴</w:t>
            </w:r>
            <w:r>
              <w:rPr>
                <w:rFonts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合实际得 0-10 分；内容空洞、照搬模板酌情扣 3-10 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  <w:p w14:paraId="06487F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招标全流程工作流程清晰、环节完整、进度计划科学合理、时间节点安排可控得 0-10 分，流程缺失、计划不合理酌情扣分。</w:t>
            </w:r>
          </w:p>
          <w:p w14:paraId="7AEEF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 具有完善的质量保障、内部审核管控措施，对招标过程风险、质疑投诉、舆情维稳有预判及专项应对预案得 0-10 分，无专项措施酌情扣分。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DD193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46A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794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业绩与信誉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B85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C430D5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近三年承担过同类政府平台、国企、工程类招标代理业绩，每提供 1 项有效业绩得 2 分，最高 10 分（须提供合同等佐证材料）。</w:t>
            </w:r>
          </w:p>
          <w:p w14:paraId="4F1841A3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获得行业主管部门、招投标协会表彰评优的，酌情计分，最高 5 分。</w:t>
            </w:r>
          </w:p>
          <w:p w14:paraId="16D0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3. 提供信用查询报告，无失信被执行人、无经营异常、无招投标领域行政处罚及不良记录得 5 分；存在不良信用记录的本项不得分。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5A19E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064C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8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4673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服务承诺与保障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C33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C3D5C9E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专人全程对接、服务响应时效、现场值守、应急事项处置</w:t>
            </w:r>
            <w:r>
              <w:rPr>
                <w:rFonts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等服务承诺具体完善得 0-5 分，承诺简单空洞酌情扣分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  <w:p w14:paraId="4682E9B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2. 具备完善的信息保密、资料流转管控、全过程档案整编、立</w:t>
            </w:r>
            <w:r>
              <w:rPr>
                <w:rFonts w:ascii="宋体" w:hAnsi="宋体" w:eastAsia="宋体" w:cs="宋体"/>
                <w:color w:val="000000"/>
                <w:spacing w:val="-6"/>
                <w:kern w:val="0"/>
                <w:sz w:val="22"/>
                <w:szCs w:val="22"/>
                <w:lang w:val="en-US" w:eastAsia="zh-CN" w:bidi="ar"/>
              </w:rPr>
              <w:t>卷归档及移交管理制度措施得 0-5 分，制度缺失酌情扣分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。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18B5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ED87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2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B65C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代理费报价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FD9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20分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DA93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2"/>
                <w:highlight w:val="none"/>
                <w:lang w:val="en-U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以有效参选单位最低报价为评标基准价，得满分 20 分；其他报价相对基准价每高出 1% 扣 0.5 分，扣完为止。报价超出国家规定收费上限、恶意低价竞争的，本项计 0 分，并取消参选资格。</w:t>
            </w: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6912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042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964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57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1097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7803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2"/>
                <w:highlight w:val="none"/>
              </w:rPr>
            </w:pPr>
            <w:r>
              <w:rPr>
                <w:rStyle w:val="6"/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100分</w:t>
            </w:r>
          </w:p>
        </w:tc>
        <w:tc>
          <w:tcPr>
            <w:tcW w:w="6080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B192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97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C0D0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5D980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left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</w:p>
    <w:p w14:paraId="2DFAAE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4"/>
          <w:szCs w:val="24"/>
        </w:rPr>
        <w:t>评审补充说明</w:t>
      </w:r>
    </w:p>
    <w:p w14:paraId="4136879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参选单位所提供的人员资质、业绩合同、荣誉奖项、信用记录等资料，均需加盖单位公章，原件备查；存在弄虚作假的，一经查实立即取消参选资格。</w:t>
      </w:r>
    </w:p>
    <w:p w14:paraId="740A20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参选单位近三年内有招投标行政处罚、围串标记录、被列入失信联合惩戒黑名单的，直接取消本次比选参选资格。</w:t>
      </w:r>
    </w:p>
    <w:p w14:paraId="7E3428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评审得分保留小数点后两位，综合得分最高者确定为中选单位；若综合得分相同，依次按招标方案与专业性、业绩与信誉得分高低排序确定。</w:t>
      </w:r>
    </w:p>
    <w:p w14:paraId="24F2BA3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000000"/>
          <w:sz w:val="24"/>
          <w:szCs w:val="24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color w:val="000000"/>
          <w:sz w:val="24"/>
          <w:szCs w:val="24"/>
        </w:rPr>
        <w:t>中选单位不得将本项目招标代理业务转包、分包或转委托第三方，一经发现取消中选资格，并纳入负面清单管理。</w:t>
      </w:r>
    </w:p>
    <w:p w14:paraId="5CA59F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BB2DA"/>
    <w:multiLevelType w:val="singleLevel"/>
    <w:tmpl w:val="DF3BB2D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3D6DF98"/>
    <w:multiLevelType w:val="singleLevel"/>
    <w:tmpl w:val="F3D6DF9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B4A1B5E"/>
    <w:multiLevelType w:val="singleLevel"/>
    <w:tmpl w:val="7B4A1B5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F0DB6"/>
    <w:rsid w:val="552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2026-05-29T09:46:00Z</dcterms:created>
  <dc:creator>12</dc:creator>
  <cp:lastModifiedBy>12</cp:lastModifiedBy>
  <dcterms:modified xsi:type="dcterms:W3CDTF">2026-05-29T09:46:58Z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03BF1C717CD348B7BC2CEE39D37FB25A_11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